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Y="1795"/>
        <w:tblW w:w="0" w:type="auto"/>
        <w:tblLook w:val="04A0" w:firstRow="1" w:lastRow="0" w:firstColumn="1" w:lastColumn="0" w:noHBand="0" w:noVBand="1"/>
      </w:tblPr>
      <w:tblGrid>
        <w:gridCol w:w="8540"/>
      </w:tblGrid>
      <w:tr w:rsidR="00AD06B0" w:rsidTr="00AD06B0">
        <w:trPr>
          <w:trHeight w:val="4958"/>
        </w:trPr>
        <w:tc>
          <w:tcPr>
            <w:tcW w:w="8540" w:type="dxa"/>
          </w:tcPr>
          <w:p w:rsidR="00AD06B0" w:rsidRDefault="00AD06B0" w:rsidP="00AD06B0">
            <w:pPr>
              <w:widowControl/>
              <w:spacing w:before="300" w:after="150"/>
              <w:outlineLvl w:val="0"/>
              <w:rPr>
                <w:rFonts w:ascii="Microsoft JhengHei UI" w:eastAsia="Microsoft JhengHei UI" w:hAnsi="Microsoft JhengHei UI" w:cs="新細明體"/>
                <w:color w:val="000000"/>
                <w:kern w:val="36"/>
                <w:sz w:val="54"/>
                <w:szCs w:val="54"/>
              </w:rPr>
            </w:pPr>
            <w:r>
              <w:rPr>
                <w:rFonts w:ascii="Microsoft JhengHei UI" w:eastAsia="Microsoft JhengHei UI" w:hAnsi="Microsoft JhengHei UI" w:cs="新細明體"/>
                <w:noProof/>
                <w:color w:val="000000"/>
                <w:kern w:val="36"/>
                <w:sz w:val="54"/>
                <w:szCs w:val="54"/>
              </w:rPr>
              <w:drawing>
                <wp:anchor distT="0" distB="0" distL="114300" distR="114300" simplePos="0" relativeHeight="251659264" behindDoc="1" locked="0" layoutInCell="1" allowOverlap="1" wp14:anchorId="02DAACF0" wp14:editId="1A29182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40640</wp:posOffset>
                  </wp:positionV>
                  <wp:extent cx="4462461" cy="2962275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461" cy="296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06B0" w:rsidRPr="00FE7446" w:rsidTr="00AD06B0">
        <w:trPr>
          <w:trHeight w:val="674"/>
        </w:trPr>
        <w:tc>
          <w:tcPr>
            <w:tcW w:w="8540" w:type="dxa"/>
          </w:tcPr>
          <w:p w:rsidR="00AD06B0" w:rsidRPr="00FE7446" w:rsidRDefault="00AD06B0" w:rsidP="00AD06B0">
            <w:pPr>
              <w:widowControl/>
              <w:spacing w:line="440" w:lineRule="exact"/>
              <w:outlineLvl w:val="0"/>
              <w:rPr>
                <w:rFonts w:ascii="Microsoft JhengHei UI" w:eastAsia="Microsoft JhengHei UI" w:hAnsi="Microsoft JhengHei UI" w:cs="新細明體"/>
                <w:color w:val="000000"/>
                <w:kern w:val="36"/>
                <w:sz w:val="28"/>
                <w:szCs w:val="28"/>
              </w:rPr>
            </w:pPr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利用校務會議召開全校交通安全教育座談會，與親師共同進行學校交通安全教育相關議題宣導、討論與溝通。</w:t>
            </w:r>
          </w:p>
        </w:tc>
      </w:tr>
      <w:tr w:rsidR="00AD06B0" w:rsidRPr="00951CDF" w:rsidTr="00AD06B0">
        <w:trPr>
          <w:trHeight w:val="5041"/>
        </w:trPr>
        <w:tc>
          <w:tcPr>
            <w:tcW w:w="8540" w:type="dxa"/>
          </w:tcPr>
          <w:p w:rsidR="00AD06B0" w:rsidRDefault="00AD06B0" w:rsidP="00AD06B0">
            <w:pPr>
              <w:widowControl/>
              <w:spacing w:before="300" w:after="150"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  <w:r w:rsidRPr="00D93BDA">
              <w:rPr>
                <w:rFonts w:ascii="標楷體" w:eastAsia="標楷體" w:hAnsi="標楷體" w:cs="新細明體"/>
                <w:b/>
                <w:bCs/>
                <w:noProof/>
                <w:color w:val="0D0D0D"/>
                <w:kern w:val="0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58F7286" wp14:editId="5B294290">
                  <wp:simplePos x="0" y="0"/>
                  <wp:positionH relativeFrom="margin">
                    <wp:posOffset>509904</wp:posOffset>
                  </wp:positionH>
                  <wp:positionV relativeFrom="paragraph">
                    <wp:posOffset>64770</wp:posOffset>
                  </wp:positionV>
                  <wp:extent cx="4410075" cy="2924714"/>
                  <wp:effectExtent l="0" t="0" r="0" b="9525"/>
                  <wp:wrapNone/>
                  <wp:docPr id="10" name="圖片 10" descr="\\10.38.28.1\administrative\106學年度照片\106.09.13第1次課程發展委員會\DSC02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38.28.1\administrative\106學年度照片\106.09.13第1次課程發展委員會\DSC02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090" cy="293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06B0" w:rsidRDefault="00AD06B0" w:rsidP="00AD06B0">
            <w:pPr>
              <w:widowControl/>
              <w:spacing w:before="300" w:after="150"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AD06B0" w:rsidRDefault="00AD06B0" w:rsidP="00AD06B0">
            <w:pPr>
              <w:widowControl/>
              <w:spacing w:before="300" w:after="150"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AD06B0" w:rsidRDefault="00AD06B0" w:rsidP="00AD06B0">
            <w:pPr>
              <w:widowControl/>
              <w:spacing w:before="300" w:after="150"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AD06B0" w:rsidRDefault="00AD06B0" w:rsidP="00AD06B0">
            <w:pPr>
              <w:widowControl/>
              <w:spacing w:before="300" w:after="150"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AD06B0" w:rsidRDefault="00AD06B0" w:rsidP="00AD06B0">
            <w:pPr>
              <w:widowControl/>
              <w:spacing w:before="300" w:after="150"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  <w:p w:rsidR="00AD06B0" w:rsidRPr="00951CDF" w:rsidRDefault="00AD06B0" w:rsidP="00AD06B0">
            <w:pPr>
              <w:widowControl/>
              <w:spacing w:before="300" w:after="150"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</w:p>
        </w:tc>
      </w:tr>
      <w:tr w:rsidR="00AD06B0" w:rsidTr="00AD06B0">
        <w:trPr>
          <w:trHeight w:val="2973"/>
        </w:trPr>
        <w:tc>
          <w:tcPr>
            <w:tcW w:w="8540" w:type="dxa"/>
          </w:tcPr>
          <w:p w:rsidR="00AD06B0" w:rsidRPr="00FE7446" w:rsidRDefault="00AD06B0" w:rsidP="00AD06B0">
            <w:pPr>
              <w:widowControl/>
              <w:spacing w:line="380" w:lineRule="exact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於每學期召開的課程發展委員會進行交安課程與活動之規劃、檢核與回饋，包含：</w:t>
            </w:r>
          </w:p>
          <w:p w:rsidR="00AD06B0" w:rsidRPr="00FE7446" w:rsidRDefault="00AD06B0" w:rsidP="00AD06B0">
            <w:pPr>
              <w:widowControl/>
              <w:spacing w:line="380" w:lineRule="exact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1.</w:t>
            </w:r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於</w:t>
            </w:r>
            <w:proofErr w:type="gramStart"/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期末課發會</w:t>
            </w:r>
            <w:proofErr w:type="gramEnd"/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討論下一學期交通安全課程融入各領域教學時數與活動規劃。</w:t>
            </w:r>
          </w:p>
          <w:p w:rsidR="00AD06B0" w:rsidRPr="00FE7446" w:rsidRDefault="00AD06B0" w:rsidP="00AD06B0">
            <w:pPr>
              <w:widowControl/>
              <w:spacing w:line="380" w:lineRule="exact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2.</w:t>
            </w:r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利用期</w:t>
            </w:r>
            <w:proofErr w:type="gramStart"/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初課發</w:t>
            </w:r>
            <w:proofErr w:type="gramEnd"/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會報告及審查課程設計。</w:t>
            </w:r>
          </w:p>
          <w:p w:rsidR="00AD06B0" w:rsidRPr="00FE7446" w:rsidRDefault="00AD06B0" w:rsidP="00AD06B0">
            <w:pPr>
              <w:widowControl/>
              <w:spacing w:line="380" w:lineRule="exact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3.</w:t>
            </w:r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利用</w:t>
            </w:r>
            <w:proofErr w:type="gramStart"/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期中課發會</w:t>
            </w:r>
            <w:proofErr w:type="gramEnd"/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進行處室活動融入課程實施、檢核與回饋。</w:t>
            </w:r>
          </w:p>
          <w:p w:rsidR="00AD06B0" w:rsidRDefault="00AD06B0" w:rsidP="00AD06B0">
            <w:pPr>
              <w:widowControl/>
              <w:spacing w:line="380" w:lineRule="exact"/>
              <w:jc w:val="both"/>
              <w:outlineLvl w:val="0"/>
              <w:rPr>
                <w:rFonts w:ascii="標楷體" w:eastAsia="標楷體" w:hAnsi="標楷體" w:cs="新細明體"/>
                <w:b/>
                <w:bCs/>
                <w:color w:val="0D0D0D"/>
                <w:kern w:val="0"/>
                <w:szCs w:val="24"/>
              </w:rPr>
            </w:pPr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4.利用</w:t>
            </w:r>
            <w:proofErr w:type="gramStart"/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期末課發會</w:t>
            </w:r>
            <w:proofErr w:type="gramEnd"/>
            <w:r w:rsidRPr="00FE7446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 w:val="28"/>
                <w:szCs w:val="28"/>
              </w:rPr>
              <w:t>進行學年主題教學及活動檢討、分享與回饋</w:t>
            </w:r>
            <w:r w:rsidRPr="00951CDF">
              <w:rPr>
                <w:rFonts w:ascii="標楷體" w:eastAsia="標楷體" w:hAnsi="標楷體" w:cs="新細明體" w:hint="eastAsia"/>
                <w:b/>
                <w:bCs/>
                <w:color w:val="0D0D0D"/>
                <w:kern w:val="0"/>
                <w:szCs w:val="24"/>
              </w:rPr>
              <w:t>。</w:t>
            </w:r>
          </w:p>
        </w:tc>
      </w:tr>
    </w:tbl>
    <w:p w:rsidR="00AD06B0" w:rsidRPr="00AD06B0" w:rsidRDefault="00AD06B0" w:rsidP="00FE7446">
      <w:pPr>
        <w:widowControl/>
        <w:shd w:val="clear" w:color="auto" w:fill="FFFFFF"/>
        <w:spacing w:before="300" w:after="150"/>
        <w:jc w:val="center"/>
        <w:outlineLvl w:val="0"/>
        <w:rPr>
          <w:rFonts w:ascii="標楷體" w:eastAsia="標楷體" w:hAnsi="標楷體" w:cs="新細明體" w:hint="eastAsia"/>
          <w:color w:val="000000"/>
          <w:kern w:val="36"/>
          <w:sz w:val="36"/>
          <w:szCs w:val="36"/>
        </w:rPr>
      </w:pPr>
      <w:r w:rsidRPr="00AD06B0">
        <w:rPr>
          <w:rFonts w:ascii="標楷體" w:eastAsia="標楷體" w:hAnsi="標楷體" w:cs="新細明體" w:hint="eastAsia"/>
          <w:color w:val="000000"/>
          <w:kern w:val="36"/>
          <w:sz w:val="36"/>
          <w:szCs w:val="36"/>
        </w:rPr>
        <w:t>強化教師交通安全教育知能，並進行成效之檢討與回饋</w:t>
      </w:r>
      <w:bookmarkStart w:id="0" w:name="_GoBack"/>
      <w:bookmarkEnd w:id="0"/>
    </w:p>
    <w:sectPr w:rsidR="00AD06B0" w:rsidRPr="00AD06B0" w:rsidSect="00AD06B0">
      <w:pgSz w:w="11906" w:h="16838"/>
      <w:pgMar w:top="568" w:right="1558" w:bottom="568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BDA" w:rsidRDefault="00D93BDA" w:rsidP="00D93BDA">
      <w:r>
        <w:separator/>
      </w:r>
    </w:p>
  </w:endnote>
  <w:endnote w:type="continuationSeparator" w:id="0">
    <w:p w:rsidR="00D93BDA" w:rsidRDefault="00D93BDA" w:rsidP="00D9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BDA" w:rsidRDefault="00D93BDA" w:rsidP="00D93BDA">
      <w:r>
        <w:separator/>
      </w:r>
    </w:p>
  </w:footnote>
  <w:footnote w:type="continuationSeparator" w:id="0">
    <w:p w:rsidR="00D93BDA" w:rsidRDefault="00D93BDA" w:rsidP="00D9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A6C90"/>
    <w:multiLevelType w:val="multilevel"/>
    <w:tmpl w:val="41B8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3051B"/>
    <w:multiLevelType w:val="multilevel"/>
    <w:tmpl w:val="2818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367B0"/>
    <w:multiLevelType w:val="multilevel"/>
    <w:tmpl w:val="1336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DF"/>
    <w:rsid w:val="00951CDF"/>
    <w:rsid w:val="00AD06B0"/>
    <w:rsid w:val="00D93BDA"/>
    <w:rsid w:val="00F55EE0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92373C"/>
  <w15:chartTrackingRefBased/>
  <w15:docId w15:val="{AB9F5FFE-287D-40F7-9039-4CDC50D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B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BDA"/>
    <w:rPr>
      <w:sz w:val="20"/>
      <w:szCs w:val="20"/>
    </w:rPr>
  </w:style>
  <w:style w:type="table" w:styleId="a7">
    <w:name w:val="Table Grid"/>
    <w:basedOn w:val="a1"/>
    <w:uiPriority w:val="39"/>
    <w:rsid w:val="00D9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0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2018-07-02T12:49:00Z</dcterms:created>
  <dcterms:modified xsi:type="dcterms:W3CDTF">2018-07-05T12:47:00Z</dcterms:modified>
</cp:coreProperties>
</file>